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BF" w:rsidRDefault="00BE41BF">
      <w:pPr>
        <w:rPr>
          <w:rFonts w:ascii="Arial" w:hAnsi="Arial" w:cs="Arial"/>
          <w:b/>
          <w:sz w:val="28"/>
          <w:szCs w:val="28"/>
        </w:rPr>
      </w:pPr>
      <w:r>
        <w:rPr>
          <w:rFonts w:ascii="Arial" w:hAnsi="Arial" w:cs="Arial"/>
          <w:b/>
          <w:sz w:val="28"/>
          <w:szCs w:val="28"/>
        </w:rPr>
        <w:t>RESOLUTION #1</w:t>
      </w:r>
    </w:p>
    <w:p w:rsidR="00DA2F8F" w:rsidRDefault="00156DCF">
      <w:pPr>
        <w:rPr>
          <w:rFonts w:ascii="Arial" w:hAnsi="Arial" w:cs="Arial"/>
          <w:b/>
          <w:sz w:val="28"/>
          <w:szCs w:val="28"/>
        </w:rPr>
      </w:pPr>
      <w:r w:rsidRPr="00156DCF">
        <w:rPr>
          <w:rFonts w:ascii="Arial" w:hAnsi="Arial" w:cs="Arial"/>
          <w:b/>
          <w:sz w:val="28"/>
          <w:szCs w:val="28"/>
        </w:rPr>
        <w:t>TITLE:</w:t>
      </w:r>
      <w:r w:rsidRPr="00156DCF">
        <w:rPr>
          <w:rFonts w:ascii="Arial" w:hAnsi="Arial" w:cs="Arial"/>
          <w:b/>
          <w:sz w:val="28"/>
          <w:szCs w:val="28"/>
        </w:rPr>
        <w:tab/>
        <w:t>DOMESTIC VIOLENCE LEAVE</w:t>
      </w:r>
    </w:p>
    <w:p w:rsidR="007B0642" w:rsidRDefault="007B0642">
      <w:pPr>
        <w:rPr>
          <w:rFonts w:ascii="Arial" w:hAnsi="Arial" w:cs="Arial"/>
          <w:b/>
          <w:sz w:val="28"/>
          <w:szCs w:val="28"/>
        </w:rPr>
      </w:pPr>
      <w:r>
        <w:rPr>
          <w:rFonts w:ascii="Arial" w:hAnsi="Arial" w:cs="Arial"/>
          <w:b/>
          <w:sz w:val="28"/>
          <w:szCs w:val="28"/>
        </w:rPr>
        <w:t>ORIGINATOR:</w:t>
      </w:r>
      <w:r>
        <w:rPr>
          <w:rFonts w:ascii="Arial" w:hAnsi="Arial" w:cs="Arial"/>
          <w:b/>
          <w:sz w:val="28"/>
          <w:szCs w:val="28"/>
        </w:rPr>
        <w:tab/>
        <w:t>WINNIPEG REGIONAL WOMEN’S COMMITTEE</w:t>
      </w:r>
    </w:p>
    <w:p w:rsidR="007B0642" w:rsidRDefault="007B0642">
      <w:pPr>
        <w:rPr>
          <w:rFonts w:ascii="Arial" w:hAnsi="Arial" w:cs="Arial"/>
          <w:b/>
          <w:sz w:val="28"/>
          <w:szCs w:val="28"/>
        </w:rPr>
      </w:pPr>
      <w:r>
        <w:rPr>
          <w:rFonts w:ascii="Arial" w:hAnsi="Arial" w:cs="Arial"/>
          <w:b/>
          <w:sz w:val="28"/>
          <w:szCs w:val="28"/>
        </w:rPr>
        <w:t>LANGUAGE OF ORIGIN:</w:t>
      </w:r>
      <w:r>
        <w:rPr>
          <w:rFonts w:ascii="Arial" w:hAnsi="Arial" w:cs="Arial"/>
          <w:b/>
          <w:sz w:val="28"/>
          <w:szCs w:val="28"/>
        </w:rPr>
        <w:tab/>
        <w:t>ENGLISH</w:t>
      </w:r>
    </w:p>
    <w:p w:rsidR="00DF62C6" w:rsidRPr="00156DCF" w:rsidRDefault="00841B9A" w:rsidP="00841B9A">
      <w:pPr>
        <w:tabs>
          <w:tab w:val="left" w:pos="3600"/>
        </w:tabs>
        <w:rPr>
          <w:rFonts w:ascii="Arial" w:hAnsi="Arial" w:cs="Arial"/>
          <w:b/>
          <w:sz w:val="28"/>
          <w:szCs w:val="28"/>
        </w:rPr>
      </w:pPr>
      <w:r>
        <w:rPr>
          <w:rFonts w:ascii="Arial" w:hAnsi="Arial" w:cs="Arial"/>
          <w:b/>
          <w:sz w:val="28"/>
          <w:szCs w:val="28"/>
        </w:rPr>
        <w:t>RECOMMENDATION:</w:t>
      </w:r>
      <w:r>
        <w:rPr>
          <w:rFonts w:ascii="Arial" w:hAnsi="Arial" w:cs="Arial"/>
          <w:b/>
          <w:sz w:val="28"/>
          <w:szCs w:val="28"/>
        </w:rPr>
        <w:tab/>
      </w:r>
      <w:r w:rsidR="0074093C">
        <w:rPr>
          <w:rFonts w:ascii="Arial" w:hAnsi="Arial" w:cs="Arial"/>
          <w:b/>
          <w:sz w:val="28"/>
          <w:szCs w:val="28"/>
        </w:rPr>
        <w:t>CONCURRENCE</w:t>
      </w:r>
    </w:p>
    <w:p w:rsidR="00156DCF" w:rsidRDefault="00156DCF">
      <w:pPr>
        <w:rPr>
          <w:rFonts w:ascii="Arial" w:hAnsi="Arial" w:cs="Arial"/>
          <w:sz w:val="28"/>
          <w:szCs w:val="28"/>
        </w:rPr>
      </w:pPr>
    </w:p>
    <w:p w:rsidR="00156DCF" w:rsidRPr="00156DCF" w:rsidRDefault="00156DCF" w:rsidP="00156DCF">
      <w:pPr>
        <w:spacing w:after="252" w:line="251" w:lineRule="auto"/>
        <w:ind w:left="5" w:right="-15" w:firstLine="10"/>
        <w:jc w:val="both"/>
        <w:rPr>
          <w:rFonts w:ascii="Arial" w:hAnsi="Arial" w:cs="Arial"/>
          <w:sz w:val="28"/>
          <w:szCs w:val="28"/>
        </w:rPr>
      </w:pPr>
      <w:r>
        <w:rPr>
          <w:rFonts w:ascii="Arial" w:hAnsi="Arial" w:cs="Arial"/>
          <w:b/>
          <w:sz w:val="28"/>
          <w:szCs w:val="28"/>
        </w:rPr>
        <w:t>WHEREAS</w:t>
      </w:r>
      <w:r>
        <w:rPr>
          <w:rFonts w:ascii="Arial" w:hAnsi="Arial" w:cs="Arial"/>
          <w:sz w:val="28"/>
          <w:szCs w:val="28"/>
        </w:rPr>
        <w:t xml:space="preserve"> </w:t>
      </w:r>
      <w:r w:rsidRPr="00156DCF">
        <w:rPr>
          <w:rFonts w:ascii="Arial" w:hAnsi="Arial" w:cs="Arial"/>
          <w:sz w:val="28"/>
          <w:szCs w:val="28"/>
        </w:rPr>
        <w:t xml:space="preserve">Domestic violence knows no boundaries and can happen to anyone in our society. </w:t>
      </w:r>
      <w:r>
        <w:rPr>
          <w:rFonts w:ascii="Arial" w:hAnsi="Arial" w:cs="Arial"/>
          <w:sz w:val="28"/>
          <w:szCs w:val="28"/>
        </w:rPr>
        <w:t xml:space="preserve"> </w:t>
      </w:r>
      <w:r w:rsidRPr="00156DCF">
        <w:rPr>
          <w:rFonts w:ascii="Arial" w:hAnsi="Arial" w:cs="Arial"/>
          <w:sz w:val="28"/>
          <w:szCs w:val="28"/>
        </w:rPr>
        <w:t xml:space="preserve">Unfortunately, the vast majority of such victims are women. In the wake of said violence those on the receiving end often need time to consult medical or legal professionals or to make arrangements with schools for care and protection of children. </w:t>
      </w:r>
      <w:r>
        <w:rPr>
          <w:rFonts w:ascii="Arial" w:hAnsi="Arial" w:cs="Arial"/>
          <w:sz w:val="28"/>
          <w:szCs w:val="28"/>
        </w:rPr>
        <w:t xml:space="preserve"> </w:t>
      </w:r>
      <w:r w:rsidRPr="00156DCF">
        <w:rPr>
          <w:rFonts w:ascii="Arial" w:hAnsi="Arial" w:cs="Arial"/>
          <w:sz w:val="28"/>
          <w:szCs w:val="28"/>
        </w:rPr>
        <w:t>This often must be done during regular business hours when many can simply not afford to take the time from work.</w:t>
      </w:r>
    </w:p>
    <w:p w:rsidR="00156DCF" w:rsidRPr="00156DCF" w:rsidRDefault="00156DCF" w:rsidP="00156DCF">
      <w:pPr>
        <w:spacing w:after="254" w:line="263" w:lineRule="auto"/>
        <w:ind w:left="28" w:hanging="5"/>
        <w:rPr>
          <w:rFonts w:ascii="Arial" w:hAnsi="Arial" w:cs="Arial"/>
          <w:sz w:val="28"/>
          <w:szCs w:val="28"/>
        </w:rPr>
      </w:pPr>
      <w:r>
        <w:rPr>
          <w:rFonts w:ascii="Arial" w:hAnsi="Arial" w:cs="Arial"/>
          <w:b/>
          <w:sz w:val="28"/>
          <w:szCs w:val="28"/>
        </w:rPr>
        <w:t>WHEREAS</w:t>
      </w:r>
      <w:r>
        <w:rPr>
          <w:rFonts w:ascii="Arial" w:hAnsi="Arial" w:cs="Arial"/>
          <w:sz w:val="28"/>
          <w:szCs w:val="28"/>
        </w:rPr>
        <w:t xml:space="preserve"> </w:t>
      </w:r>
      <w:r w:rsidRPr="00156DCF">
        <w:rPr>
          <w:rFonts w:ascii="Arial" w:hAnsi="Arial" w:cs="Arial"/>
          <w:sz w:val="28"/>
          <w:szCs w:val="28"/>
        </w:rPr>
        <w:t xml:space="preserve">The Manitoba legislation provides for five days of paid leave for such victims of domestic violence such that they have the opportunity to begin to get their lives in order or seek the protection they require. </w:t>
      </w:r>
      <w:r>
        <w:rPr>
          <w:rFonts w:ascii="Arial" w:hAnsi="Arial" w:cs="Arial"/>
          <w:sz w:val="28"/>
          <w:szCs w:val="28"/>
        </w:rPr>
        <w:t xml:space="preserve"> </w:t>
      </w:r>
      <w:r w:rsidRPr="00156DCF">
        <w:rPr>
          <w:rFonts w:ascii="Arial" w:hAnsi="Arial" w:cs="Arial"/>
          <w:sz w:val="28"/>
          <w:szCs w:val="28"/>
        </w:rPr>
        <w:t xml:space="preserve">The legislation also calls for extended leave without pay up to 17 weeks </w:t>
      </w:r>
      <w:r w:rsidRPr="00156DCF">
        <w:rPr>
          <w:rFonts w:ascii="Arial" w:eastAsia="Calibri" w:hAnsi="Arial" w:cs="Arial"/>
          <w:sz w:val="28"/>
          <w:szCs w:val="28"/>
        </w:rPr>
        <w:t>should this be necessary.</w:t>
      </w:r>
    </w:p>
    <w:p w:rsidR="00156DCF" w:rsidRPr="00156DCF" w:rsidRDefault="00156DCF" w:rsidP="00156DCF">
      <w:pPr>
        <w:spacing w:after="570" w:line="216" w:lineRule="auto"/>
        <w:ind w:left="-15"/>
        <w:jc w:val="both"/>
        <w:rPr>
          <w:rFonts w:ascii="Arial" w:hAnsi="Arial" w:cs="Arial"/>
          <w:sz w:val="28"/>
          <w:szCs w:val="28"/>
        </w:rPr>
      </w:pPr>
      <w:r>
        <w:rPr>
          <w:rFonts w:ascii="Arial" w:hAnsi="Arial" w:cs="Arial"/>
          <w:b/>
          <w:sz w:val="28"/>
          <w:szCs w:val="28"/>
        </w:rPr>
        <w:t>WHEREAS</w:t>
      </w:r>
      <w:r>
        <w:rPr>
          <w:rFonts w:ascii="Arial" w:hAnsi="Arial" w:cs="Arial"/>
          <w:sz w:val="28"/>
          <w:szCs w:val="28"/>
        </w:rPr>
        <w:t xml:space="preserve"> </w:t>
      </w:r>
      <w:r w:rsidRPr="00156DCF">
        <w:rPr>
          <w:rFonts w:ascii="Arial" w:eastAsia="Calibri" w:hAnsi="Arial" w:cs="Arial"/>
          <w:sz w:val="28"/>
          <w:szCs w:val="28"/>
        </w:rPr>
        <w:t>Research done in Australia indicates such leave is not abused and indeed may lead to a stronger employee.</w:t>
      </w:r>
    </w:p>
    <w:p w:rsidR="00156DCF" w:rsidRPr="00156DCF" w:rsidRDefault="00156DCF" w:rsidP="00156DCF">
      <w:pPr>
        <w:spacing w:after="189" w:line="263" w:lineRule="auto"/>
        <w:rPr>
          <w:rFonts w:ascii="Arial" w:hAnsi="Arial" w:cs="Arial"/>
          <w:b/>
          <w:sz w:val="28"/>
          <w:szCs w:val="28"/>
        </w:rPr>
      </w:pPr>
      <w:r>
        <w:rPr>
          <w:rFonts w:ascii="Arial" w:hAnsi="Arial" w:cs="Arial"/>
          <w:b/>
          <w:sz w:val="28"/>
          <w:szCs w:val="28"/>
        </w:rPr>
        <w:t xml:space="preserve">BE IT RESOLVED THAT </w:t>
      </w:r>
      <w:r w:rsidRPr="00156DCF">
        <w:rPr>
          <w:rFonts w:ascii="Arial" w:hAnsi="Arial" w:cs="Arial"/>
          <w:sz w:val="28"/>
          <w:szCs w:val="28"/>
        </w:rPr>
        <w:t xml:space="preserve">The Public Service Alliance of Canada lobbies provincial and territorial governments to enact legislation similar to Manitoba's Bill 8 The Employment </w:t>
      </w:r>
      <w:r w:rsidRPr="00156DCF">
        <w:rPr>
          <w:rFonts w:ascii="Arial" w:eastAsia="Calibri" w:hAnsi="Arial" w:cs="Arial"/>
          <w:sz w:val="28"/>
          <w:szCs w:val="28"/>
        </w:rPr>
        <w:t>Standards Code Amendment Act (Leave for Victims of Domestic Violence, Leave for Serious Injury or Illness and Extension of Compassionate Care Leave).</w:t>
      </w:r>
    </w:p>
    <w:p w:rsidR="0074093C" w:rsidRDefault="0074093C">
      <w:pPr>
        <w:rPr>
          <w:rFonts w:ascii="Arial" w:hAnsi="Arial" w:cs="Arial"/>
          <w:sz w:val="28"/>
          <w:szCs w:val="28"/>
        </w:rPr>
      </w:pPr>
      <w:r>
        <w:rPr>
          <w:rFonts w:ascii="Arial" w:hAnsi="Arial" w:cs="Arial"/>
          <w:sz w:val="28"/>
          <w:szCs w:val="28"/>
        </w:rPr>
        <w:t>Rationale:</w:t>
      </w:r>
    </w:p>
    <w:p w:rsidR="0074093C" w:rsidRDefault="0074093C">
      <w:pPr>
        <w:rPr>
          <w:rFonts w:ascii="Arial" w:hAnsi="Arial" w:cs="Arial"/>
          <w:sz w:val="28"/>
          <w:szCs w:val="28"/>
        </w:rPr>
      </w:pPr>
      <w:r>
        <w:rPr>
          <w:rFonts w:ascii="Arial" w:hAnsi="Arial" w:cs="Arial"/>
          <w:sz w:val="28"/>
          <w:szCs w:val="28"/>
        </w:rPr>
        <w:t>It is asking for lobbying, we are very good at lobbying and it does not require any change to the Constitution and</w:t>
      </w:r>
      <w:r w:rsidR="004B6F93">
        <w:rPr>
          <w:rFonts w:ascii="Arial" w:hAnsi="Arial" w:cs="Arial"/>
          <w:sz w:val="28"/>
          <w:szCs w:val="28"/>
        </w:rPr>
        <w:t xml:space="preserve"> Regulations, and By-Laws.</w:t>
      </w:r>
    </w:p>
    <w:p w:rsidR="009D0265" w:rsidRDefault="009D0265">
      <w:pPr>
        <w:rPr>
          <w:rFonts w:ascii="Arial" w:hAnsi="Arial" w:cs="Arial"/>
          <w:sz w:val="28"/>
          <w:szCs w:val="28"/>
        </w:rPr>
      </w:pPr>
      <w:r>
        <w:rPr>
          <w:rFonts w:ascii="Arial" w:hAnsi="Arial" w:cs="Arial"/>
          <w:sz w:val="28"/>
          <w:szCs w:val="28"/>
        </w:rPr>
        <w:t>Word Count: 201</w:t>
      </w:r>
    </w:p>
    <w:p w:rsidR="0019418E" w:rsidRDefault="0019418E">
      <w:pPr>
        <w:rPr>
          <w:rFonts w:ascii="Arial" w:hAnsi="Arial" w:cs="Arial"/>
          <w:sz w:val="28"/>
          <w:szCs w:val="28"/>
        </w:rPr>
      </w:pPr>
      <w:r>
        <w:rPr>
          <w:rFonts w:ascii="Arial" w:hAnsi="Arial" w:cs="Arial"/>
          <w:sz w:val="28"/>
          <w:szCs w:val="28"/>
        </w:rPr>
        <w:br w:type="page"/>
      </w:r>
    </w:p>
    <w:p w:rsidR="00BE41BF" w:rsidRDefault="00BE41BF" w:rsidP="0019418E">
      <w:pPr>
        <w:rPr>
          <w:rFonts w:ascii="Arial" w:hAnsi="Arial" w:cs="Arial"/>
          <w:b/>
          <w:sz w:val="28"/>
          <w:szCs w:val="28"/>
        </w:rPr>
      </w:pPr>
      <w:r>
        <w:rPr>
          <w:rFonts w:ascii="Arial" w:hAnsi="Arial" w:cs="Arial"/>
          <w:b/>
          <w:sz w:val="28"/>
          <w:szCs w:val="28"/>
        </w:rPr>
        <w:lastRenderedPageBreak/>
        <w:t>RESOLUTION #2</w:t>
      </w:r>
    </w:p>
    <w:p w:rsidR="0019418E" w:rsidRDefault="0019418E" w:rsidP="0019418E">
      <w:pPr>
        <w:rPr>
          <w:rFonts w:ascii="Arial" w:hAnsi="Arial" w:cs="Arial"/>
          <w:b/>
          <w:sz w:val="28"/>
          <w:szCs w:val="28"/>
        </w:rPr>
      </w:pPr>
      <w:r>
        <w:rPr>
          <w:rFonts w:ascii="Arial" w:hAnsi="Arial" w:cs="Arial"/>
          <w:b/>
          <w:sz w:val="28"/>
          <w:szCs w:val="28"/>
        </w:rPr>
        <w:t>TITLE:</w:t>
      </w:r>
      <w:r>
        <w:rPr>
          <w:rFonts w:ascii="Arial" w:hAnsi="Arial" w:cs="Arial"/>
          <w:b/>
          <w:sz w:val="28"/>
          <w:szCs w:val="28"/>
        </w:rPr>
        <w:tab/>
        <w:t>JORDAN’S PRINCIPLE</w:t>
      </w:r>
    </w:p>
    <w:p w:rsidR="0019418E" w:rsidRDefault="0019418E" w:rsidP="0019418E">
      <w:pPr>
        <w:rPr>
          <w:rFonts w:ascii="Arial" w:hAnsi="Arial" w:cs="Arial"/>
          <w:b/>
          <w:sz w:val="28"/>
          <w:szCs w:val="28"/>
        </w:rPr>
      </w:pPr>
      <w:r>
        <w:rPr>
          <w:rFonts w:ascii="Arial" w:hAnsi="Arial" w:cs="Arial"/>
          <w:b/>
          <w:sz w:val="28"/>
          <w:szCs w:val="28"/>
        </w:rPr>
        <w:t>ORIGINATOR:</w:t>
      </w:r>
      <w:r>
        <w:rPr>
          <w:rFonts w:ascii="Arial" w:hAnsi="Arial" w:cs="Arial"/>
          <w:b/>
          <w:sz w:val="28"/>
          <w:szCs w:val="28"/>
        </w:rPr>
        <w:tab/>
        <w:t>CALGARY REGIONAL WOMEN’S COMMITTEE</w:t>
      </w:r>
    </w:p>
    <w:p w:rsidR="0019418E" w:rsidRDefault="0019418E" w:rsidP="0019418E">
      <w:pPr>
        <w:rPr>
          <w:rFonts w:ascii="Arial" w:hAnsi="Arial" w:cs="Arial"/>
          <w:b/>
          <w:sz w:val="28"/>
          <w:szCs w:val="28"/>
        </w:rPr>
      </w:pPr>
      <w:r>
        <w:rPr>
          <w:rFonts w:ascii="Arial" w:hAnsi="Arial" w:cs="Arial"/>
          <w:b/>
          <w:sz w:val="28"/>
          <w:szCs w:val="28"/>
        </w:rPr>
        <w:t>LANGUAGE OF ORIGIN:</w:t>
      </w:r>
      <w:r>
        <w:rPr>
          <w:rFonts w:ascii="Arial" w:hAnsi="Arial" w:cs="Arial"/>
          <w:b/>
          <w:sz w:val="28"/>
          <w:szCs w:val="28"/>
        </w:rPr>
        <w:tab/>
        <w:t>ENGLISH</w:t>
      </w:r>
    </w:p>
    <w:p w:rsidR="0019418E" w:rsidRDefault="0019418E" w:rsidP="0019418E">
      <w:pPr>
        <w:tabs>
          <w:tab w:val="left" w:pos="3600"/>
        </w:tabs>
        <w:spacing w:after="0" w:line="240" w:lineRule="auto"/>
        <w:rPr>
          <w:rFonts w:ascii="Arial" w:hAnsi="Arial" w:cs="Arial"/>
          <w:b/>
          <w:sz w:val="28"/>
          <w:szCs w:val="28"/>
        </w:rPr>
      </w:pPr>
      <w:r>
        <w:rPr>
          <w:rFonts w:ascii="Arial" w:hAnsi="Arial" w:cs="Arial"/>
          <w:b/>
          <w:sz w:val="28"/>
          <w:szCs w:val="28"/>
        </w:rPr>
        <w:t>RECOMMENDATION:</w:t>
      </w:r>
      <w:r>
        <w:rPr>
          <w:rFonts w:ascii="Arial" w:hAnsi="Arial" w:cs="Arial"/>
          <w:b/>
          <w:sz w:val="28"/>
          <w:szCs w:val="28"/>
        </w:rPr>
        <w:tab/>
        <w:t>CONCURRENCE</w:t>
      </w:r>
    </w:p>
    <w:p w:rsidR="0019418E" w:rsidRDefault="0019418E" w:rsidP="0019418E">
      <w:pPr>
        <w:spacing w:after="0" w:line="240" w:lineRule="auto"/>
        <w:rPr>
          <w:rFonts w:ascii="Arial" w:hAnsi="Arial" w:cs="Arial"/>
          <w:b/>
          <w:sz w:val="28"/>
          <w:szCs w:val="28"/>
        </w:rPr>
      </w:pPr>
    </w:p>
    <w:p w:rsidR="0019418E" w:rsidRDefault="0019418E" w:rsidP="0019418E">
      <w:pPr>
        <w:spacing w:after="0" w:line="240" w:lineRule="auto"/>
        <w:rPr>
          <w:rFonts w:ascii="Arial" w:hAnsi="Arial" w:cs="Arial"/>
          <w:sz w:val="28"/>
          <w:szCs w:val="28"/>
        </w:rPr>
      </w:pPr>
      <w:r>
        <w:rPr>
          <w:rFonts w:ascii="Arial" w:hAnsi="Arial" w:cs="Arial"/>
          <w:b/>
          <w:sz w:val="28"/>
          <w:szCs w:val="28"/>
        </w:rPr>
        <w:t>WHEREAS</w:t>
      </w:r>
      <w:r>
        <w:rPr>
          <w:rFonts w:ascii="Arial" w:hAnsi="Arial" w:cs="Arial"/>
          <w:sz w:val="28"/>
          <w:szCs w:val="28"/>
        </w:rPr>
        <w:t xml:space="preserve"> Jordan’s Principle is a child first principle in memory of Jordan River Anderson, a First Nations child with complex medical needs who died at age 5 in hospital while the provincial and federal governments battled over payment of his at home care.  It is intended to ensure that First Nations children do not experience delay, denial or disruption of services that are normally available to all children; and</w:t>
      </w:r>
    </w:p>
    <w:p w:rsidR="0019418E" w:rsidRDefault="0019418E" w:rsidP="0019418E">
      <w:pPr>
        <w:spacing w:after="0" w:line="240" w:lineRule="auto"/>
        <w:rPr>
          <w:rFonts w:ascii="Arial" w:hAnsi="Arial" w:cs="Arial"/>
          <w:sz w:val="28"/>
          <w:szCs w:val="28"/>
        </w:rPr>
      </w:pPr>
    </w:p>
    <w:p w:rsidR="0019418E" w:rsidRDefault="0019418E" w:rsidP="0019418E">
      <w:pPr>
        <w:spacing w:after="0" w:line="240" w:lineRule="auto"/>
        <w:rPr>
          <w:rFonts w:ascii="Arial" w:hAnsi="Arial" w:cs="Arial"/>
          <w:sz w:val="28"/>
          <w:szCs w:val="28"/>
        </w:rPr>
      </w:pPr>
      <w:r>
        <w:rPr>
          <w:rFonts w:ascii="Arial" w:hAnsi="Arial" w:cs="Arial"/>
          <w:b/>
          <w:sz w:val="28"/>
          <w:szCs w:val="28"/>
        </w:rPr>
        <w:t>WHEREAS</w:t>
      </w:r>
      <w:r>
        <w:rPr>
          <w:rFonts w:ascii="Arial" w:hAnsi="Arial" w:cs="Arial"/>
          <w:sz w:val="28"/>
          <w:szCs w:val="28"/>
        </w:rPr>
        <w:t xml:space="preserve"> in January 2016 the Canadian Human Rights Tribunal ordered the federal government to fully implement Jordan’s Principle by May 10, 2016 to ensure First Nations children can access government services on the same terms as other children;</w:t>
      </w:r>
    </w:p>
    <w:p w:rsidR="0019418E" w:rsidRDefault="0019418E" w:rsidP="0019418E">
      <w:pPr>
        <w:spacing w:after="0" w:line="240" w:lineRule="auto"/>
        <w:rPr>
          <w:rFonts w:ascii="Arial" w:hAnsi="Arial" w:cs="Arial"/>
          <w:sz w:val="28"/>
          <w:szCs w:val="28"/>
        </w:rPr>
      </w:pPr>
    </w:p>
    <w:p w:rsidR="0019418E" w:rsidRDefault="0019418E" w:rsidP="0019418E">
      <w:pPr>
        <w:rPr>
          <w:rFonts w:ascii="Arial" w:hAnsi="Arial" w:cs="Arial"/>
          <w:sz w:val="28"/>
          <w:szCs w:val="28"/>
        </w:rPr>
      </w:pPr>
      <w:r>
        <w:rPr>
          <w:rFonts w:ascii="Arial" w:hAnsi="Arial" w:cs="Arial"/>
          <w:b/>
          <w:sz w:val="28"/>
          <w:szCs w:val="28"/>
        </w:rPr>
        <w:t>BE IT RESOLVED THAT</w:t>
      </w:r>
      <w:r>
        <w:rPr>
          <w:rFonts w:ascii="Arial" w:hAnsi="Arial" w:cs="Arial"/>
          <w:sz w:val="28"/>
          <w:szCs w:val="28"/>
        </w:rPr>
        <w:t xml:space="preserve"> The </w:t>
      </w:r>
      <w:r w:rsidRPr="000E6ACB">
        <w:rPr>
          <w:rFonts w:ascii="Arial" w:hAnsi="Arial" w:cs="Arial"/>
          <w:sz w:val="28"/>
          <w:szCs w:val="28"/>
        </w:rPr>
        <w:t>Public Service Alliance of Canada</w:t>
      </w:r>
      <w:r>
        <w:rPr>
          <w:rFonts w:ascii="Arial" w:hAnsi="Arial" w:cs="Arial"/>
          <w:sz w:val="28"/>
          <w:szCs w:val="28"/>
        </w:rPr>
        <w:t xml:space="preserve"> expresses full support of Jordan’s Principle by promoting Bear Witness days every year on May 10</w:t>
      </w:r>
      <w:r w:rsidRPr="000E6ACB">
        <w:rPr>
          <w:rFonts w:ascii="Arial" w:hAnsi="Arial" w:cs="Arial"/>
          <w:sz w:val="28"/>
          <w:szCs w:val="28"/>
          <w:vertAlign w:val="superscript"/>
        </w:rPr>
        <w:t>th</w:t>
      </w:r>
      <w:r>
        <w:rPr>
          <w:rFonts w:ascii="Arial" w:hAnsi="Arial" w:cs="Arial"/>
          <w:sz w:val="28"/>
          <w:szCs w:val="28"/>
        </w:rPr>
        <w:t xml:space="preserve"> to ensure we do not lose sight of the importance of First Nations children accessing government services on the same terms as other children.</w:t>
      </w:r>
    </w:p>
    <w:p w:rsidR="0019418E" w:rsidRDefault="0019418E" w:rsidP="0019418E">
      <w:pPr>
        <w:rPr>
          <w:rFonts w:ascii="Arial" w:hAnsi="Arial" w:cs="Arial"/>
          <w:sz w:val="28"/>
          <w:szCs w:val="28"/>
        </w:rPr>
      </w:pPr>
      <w:r>
        <w:rPr>
          <w:rFonts w:ascii="Arial" w:hAnsi="Arial" w:cs="Arial"/>
          <w:sz w:val="28"/>
          <w:szCs w:val="28"/>
        </w:rPr>
        <w:t>Rationale:</w:t>
      </w:r>
    </w:p>
    <w:p w:rsidR="0019418E" w:rsidRDefault="0019418E" w:rsidP="0019418E">
      <w:pPr>
        <w:rPr>
          <w:rFonts w:ascii="Arial" w:hAnsi="Arial" w:cs="Arial"/>
          <w:sz w:val="28"/>
          <w:szCs w:val="28"/>
        </w:rPr>
      </w:pPr>
      <w:r>
        <w:rPr>
          <w:rFonts w:ascii="Arial" w:hAnsi="Arial" w:cs="Arial"/>
          <w:sz w:val="28"/>
          <w:szCs w:val="28"/>
        </w:rPr>
        <w:t>Raise awareness for the issue by promoting Bear Witness Days on May 10. There is a range of options that members can do participate such as Teddy Bear drives with Teddy Bears donated to Children’s Centres; displaying Teddy Bears in the workplace; check out the Assembly of First Nations website. In 2016, there was a national campaign in school where school children brought teddy bears to school.</w:t>
      </w:r>
    </w:p>
    <w:p w:rsidR="00BE41BF" w:rsidRDefault="0019418E" w:rsidP="00461691">
      <w:pPr>
        <w:rPr>
          <w:rFonts w:ascii="Arial" w:hAnsi="Arial" w:cs="Arial"/>
          <w:sz w:val="28"/>
          <w:szCs w:val="28"/>
        </w:rPr>
      </w:pPr>
      <w:r>
        <w:rPr>
          <w:rFonts w:ascii="Arial" w:hAnsi="Arial" w:cs="Arial"/>
          <w:sz w:val="28"/>
          <w:szCs w:val="28"/>
        </w:rPr>
        <w:t>Word Count: 157</w:t>
      </w:r>
      <w:r w:rsidR="000E6ACB">
        <w:rPr>
          <w:rFonts w:ascii="Arial" w:hAnsi="Arial" w:cs="Arial"/>
          <w:sz w:val="28"/>
          <w:szCs w:val="28"/>
        </w:rPr>
        <w:br w:type="page"/>
      </w:r>
    </w:p>
    <w:p w:rsidR="00BE41BF" w:rsidRDefault="00BE41BF" w:rsidP="00461691">
      <w:pPr>
        <w:rPr>
          <w:rFonts w:ascii="Arial" w:hAnsi="Arial" w:cs="Arial"/>
          <w:b/>
          <w:sz w:val="28"/>
          <w:szCs w:val="28"/>
        </w:rPr>
      </w:pPr>
      <w:r>
        <w:rPr>
          <w:rFonts w:ascii="Arial" w:hAnsi="Arial" w:cs="Arial"/>
          <w:b/>
          <w:sz w:val="28"/>
          <w:szCs w:val="28"/>
        </w:rPr>
        <w:lastRenderedPageBreak/>
        <w:t>RESOLUTION #3</w:t>
      </w:r>
    </w:p>
    <w:p w:rsidR="00461691" w:rsidRDefault="00461691" w:rsidP="00461691">
      <w:pPr>
        <w:rPr>
          <w:rFonts w:ascii="Arial" w:hAnsi="Arial" w:cs="Arial"/>
          <w:b/>
          <w:sz w:val="28"/>
          <w:szCs w:val="28"/>
        </w:rPr>
      </w:pPr>
      <w:r>
        <w:rPr>
          <w:rFonts w:ascii="Arial" w:hAnsi="Arial" w:cs="Arial"/>
          <w:b/>
          <w:sz w:val="28"/>
          <w:szCs w:val="28"/>
        </w:rPr>
        <w:t>TITLE:</w:t>
      </w:r>
      <w:r>
        <w:rPr>
          <w:rFonts w:ascii="Arial" w:hAnsi="Arial" w:cs="Arial"/>
          <w:b/>
          <w:sz w:val="28"/>
          <w:szCs w:val="28"/>
        </w:rPr>
        <w:tab/>
        <w:t>ADDRESSING GENDER INEQUITY IN THE PUBLIC SERVICE HEALTH CARE PLAN</w:t>
      </w:r>
    </w:p>
    <w:p w:rsidR="00461691" w:rsidRDefault="00461691" w:rsidP="00461691">
      <w:pPr>
        <w:rPr>
          <w:rFonts w:ascii="Arial" w:hAnsi="Arial" w:cs="Arial"/>
          <w:b/>
          <w:sz w:val="28"/>
          <w:szCs w:val="28"/>
        </w:rPr>
      </w:pPr>
      <w:r>
        <w:rPr>
          <w:rFonts w:ascii="Arial" w:hAnsi="Arial" w:cs="Arial"/>
          <w:b/>
          <w:sz w:val="28"/>
          <w:szCs w:val="28"/>
        </w:rPr>
        <w:t>ORIGINATOR:</w:t>
      </w:r>
      <w:r>
        <w:rPr>
          <w:rFonts w:ascii="Arial" w:hAnsi="Arial" w:cs="Arial"/>
          <w:b/>
          <w:sz w:val="28"/>
          <w:szCs w:val="28"/>
        </w:rPr>
        <w:tab/>
        <w:t>LETHBRIDGE AND AREA REGIONAL WOMEN’S COMMITTEE</w:t>
      </w:r>
    </w:p>
    <w:p w:rsidR="00461691" w:rsidRDefault="00461691" w:rsidP="00461691">
      <w:pPr>
        <w:rPr>
          <w:rFonts w:ascii="Arial" w:hAnsi="Arial" w:cs="Arial"/>
          <w:b/>
          <w:sz w:val="28"/>
          <w:szCs w:val="28"/>
        </w:rPr>
      </w:pPr>
      <w:r>
        <w:rPr>
          <w:rFonts w:ascii="Arial" w:hAnsi="Arial" w:cs="Arial"/>
          <w:b/>
          <w:sz w:val="28"/>
          <w:szCs w:val="28"/>
        </w:rPr>
        <w:t>LANGUAGE OF ORIGIN:</w:t>
      </w:r>
      <w:r>
        <w:rPr>
          <w:rFonts w:ascii="Arial" w:hAnsi="Arial" w:cs="Arial"/>
          <w:b/>
          <w:sz w:val="28"/>
          <w:szCs w:val="28"/>
        </w:rPr>
        <w:tab/>
        <w:t>ENGLISH</w:t>
      </w:r>
    </w:p>
    <w:p w:rsidR="00461691" w:rsidRDefault="00461691" w:rsidP="00461691">
      <w:pPr>
        <w:tabs>
          <w:tab w:val="left" w:pos="3600"/>
        </w:tabs>
        <w:spacing w:after="0" w:line="240" w:lineRule="auto"/>
        <w:rPr>
          <w:rFonts w:ascii="Arial" w:hAnsi="Arial" w:cs="Arial"/>
          <w:b/>
          <w:sz w:val="28"/>
          <w:szCs w:val="28"/>
        </w:rPr>
      </w:pPr>
      <w:r>
        <w:rPr>
          <w:rFonts w:ascii="Arial" w:hAnsi="Arial" w:cs="Arial"/>
          <w:b/>
          <w:sz w:val="28"/>
          <w:szCs w:val="28"/>
        </w:rPr>
        <w:t>RECOMMENDATION:</w:t>
      </w:r>
      <w:r>
        <w:rPr>
          <w:rFonts w:ascii="Arial" w:hAnsi="Arial" w:cs="Arial"/>
          <w:b/>
          <w:sz w:val="28"/>
          <w:szCs w:val="28"/>
        </w:rPr>
        <w:tab/>
        <w:t>CONCURRENCE</w:t>
      </w:r>
    </w:p>
    <w:p w:rsidR="00461691" w:rsidRDefault="00461691" w:rsidP="00461691">
      <w:pPr>
        <w:spacing w:after="0" w:line="240" w:lineRule="auto"/>
        <w:rPr>
          <w:rFonts w:ascii="Arial" w:hAnsi="Arial" w:cs="Arial"/>
          <w:b/>
          <w:sz w:val="28"/>
          <w:szCs w:val="28"/>
        </w:rPr>
      </w:pPr>
    </w:p>
    <w:p w:rsidR="00461691" w:rsidRDefault="00461691" w:rsidP="00461691">
      <w:pPr>
        <w:spacing w:after="0" w:line="240" w:lineRule="auto"/>
        <w:rPr>
          <w:rFonts w:ascii="Arial" w:hAnsi="Arial" w:cs="Arial"/>
          <w:sz w:val="28"/>
          <w:szCs w:val="28"/>
        </w:rPr>
      </w:pPr>
      <w:r>
        <w:rPr>
          <w:rFonts w:ascii="Arial" w:hAnsi="Arial" w:cs="Arial"/>
          <w:b/>
          <w:sz w:val="28"/>
          <w:szCs w:val="28"/>
        </w:rPr>
        <w:t xml:space="preserve">WHEREAS </w:t>
      </w:r>
      <w:r>
        <w:rPr>
          <w:rFonts w:ascii="Arial" w:hAnsi="Arial" w:cs="Arial"/>
          <w:sz w:val="28"/>
          <w:szCs w:val="28"/>
        </w:rPr>
        <w:t>non-oral contraceptives are excluded from the Public Service Health Care Plan (PSHCP); and</w:t>
      </w:r>
    </w:p>
    <w:p w:rsidR="00461691" w:rsidRDefault="00461691" w:rsidP="00461691">
      <w:pPr>
        <w:spacing w:after="0" w:line="240" w:lineRule="auto"/>
        <w:rPr>
          <w:rFonts w:ascii="Arial" w:hAnsi="Arial" w:cs="Arial"/>
          <w:sz w:val="28"/>
          <w:szCs w:val="28"/>
        </w:rPr>
      </w:pPr>
    </w:p>
    <w:p w:rsidR="00461691" w:rsidRDefault="00461691" w:rsidP="00461691">
      <w:pPr>
        <w:spacing w:after="0" w:line="240" w:lineRule="auto"/>
        <w:rPr>
          <w:rFonts w:ascii="Arial" w:hAnsi="Arial" w:cs="Arial"/>
          <w:sz w:val="28"/>
          <w:szCs w:val="28"/>
        </w:rPr>
      </w:pPr>
      <w:r w:rsidRPr="00C827E7">
        <w:rPr>
          <w:rFonts w:ascii="Arial" w:hAnsi="Arial" w:cs="Arial"/>
          <w:b/>
          <w:sz w:val="28"/>
          <w:szCs w:val="28"/>
        </w:rPr>
        <w:t>WHEREAS</w:t>
      </w:r>
      <w:r>
        <w:rPr>
          <w:rFonts w:ascii="Arial" w:hAnsi="Arial" w:cs="Arial"/>
          <w:sz w:val="28"/>
          <w:szCs w:val="28"/>
        </w:rPr>
        <w:t xml:space="preserve"> the </w:t>
      </w:r>
      <w:r w:rsidRPr="00C827E7">
        <w:rPr>
          <w:rFonts w:ascii="Arial" w:hAnsi="Arial" w:cs="Arial"/>
          <w:sz w:val="28"/>
          <w:szCs w:val="28"/>
        </w:rPr>
        <w:t>Public Service Alliance of Canada</w:t>
      </w:r>
      <w:r>
        <w:rPr>
          <w:rFonts w:ascii="Arial" w:hAnsi="Arial" w:cs="Arial"/>
          <w:sz w:val="28"/>
          <w:szCs w:val="28"/>
        </w:rPr>
        <w:t xml:space="preserve"> (PSAC) has recognized that expanding current prescription contraceptive benefits to include non-oral products should occur; and</w:t>
      </w:r>
    </w:p>
    <w:p w:rsidR="00461691" w:rsidRDefault="00461691" w:rsidP="00461691">
      <w:pPr>
        <w:spacing w:after="0" w:line="240" w:lineRule="auto"/>
        <w:rPr>
          <w:rFonts w:ascii="Arial" w:hAnsi="Arial" w:cs="Arial"/>
          <w:sz w:val="28"/>
          <w:szCs w:val="28"/>
        </w:rPr>
      </w:pPr>
    </w:p>
    <w:p w:rsidR="00461691" w:rsidRDefault="00461691" w:rsidP="00461691">
      <w:pPr>
        <w:spacing w:after="0" w:line="240" w:lineRule="auto"/>
        <w:rPr>
          <w:rFonts w:ascii="Arial" w:hAnsi="Arial" w:cs="Arial"/>
          <w:sz w:val="28"/>
          <w:szCs w:val="28"/>
        </w:rPr>
      </w:pPr>
      <w:r w:rsidRPr="00C827E7">
        <w:rPr>
          <w:rFonts w:ascii="Arial" w:hAnsi="Arial" w:cs="Arial"/>
          <w:b/>
          <w:sz w:val="28"/>
          <w:szCs w:val="28"/>
        </w:rPr>
        <w:t>WHEREAS</w:t>
      </w:r>
      <w:r>
        <w:rPr>
          <w:rFonts w:ascii="Arial" w:hAnsi="Arial" w:cs="Arial"/>
          <w:sz w:val="28"/>
          <w:szCs w:val="28"/>
        </w:rPr>
        <w:t xml:space="preserve"> PSHCP negotiations are scheduled for 2019; and</w:t>
      </w:r>
    </w:p>
    <w:p w:rsidR="00461691" w:rsidRDefault="00461691" w:rsidP="00461691">
      <w:pPr>
        <w:spacing w:after="0" w:line="240" w:lineRule="auto"/>
        <w:rPr>
          <w:rFonts w:ascii="Arial" w:hAnsi="Arial" w:cs="Arial"/>
          <w:sz w:val="28"/>
          <w:szCs w:val="28"/>
        </w:rPr>
      </w:pPr>
    </w:p>
    <w:p w:rsidR="00461691" w:rsidRDefault="00461691" w:rsidP="00461691">
      <w:pPr>
        <w:spacing w:after="0" w:line="240" w:lineRule="auto"/>
        <w:rPr>
          <w:rFonts w:ascii="Arial" w:hAnsi="Arial" w:cs="Arial"/>
          <w:sz w:val="28"/>
          <w:szCs w:val="28"/>
        </w:rPr>
      </w:pPr>
      <w:r w:rsidRPr="00C827E7">
        <w:rPr>
          <w:rFonts w:ascii="Arial" w:hAnsi="Arial" w:cs="Arial"/>
          <w:b/>
          <w:sz w:val="28"/>
          <w:szCs w:val="28"/>
        </w:rPr>
        <w:t>WHEREAS</w:t>
      </w:r>
      <w:r>
        <w:rPr>
          <w:rFonts w:ascii="Arial" w:hAnsi="Arial" w:cs="Arial"/>
          <w:sz w:val="28"/>
          <w:szCs w:val="28"/>
        </w:rPr>
        <w:t xml:space="preserve"> inequity in PSHCP restricts women’s reproductive choice and impacts women’s health and must be addressed as a priority in the next National Joint Council Health Care Plan negotiations; and</w:t>
      </w:r>
    </w:p>
    <w:p w:rsidR="00461691" w:rsidRDefault="00461691" w:rsidP="00461691">
      <w:pPr>
        <w:spacing w:after="0" w:line="240" w:lineRule="auto"/>
        <w:rPr>
          <w:rFonts w:ascii="Arial" w:hAnsi="Arial" w:cs="Arial"/>
          <w:sz w:val="28"/>
          <w:szCs w:val="28"/>
        </w:rPr>
      </w:pPr>
    </w:p>
    <w:p w:rsidR="00461691" w:rsidRDefault="00461691" w:rsidP="00461691">
      <w:pPr>
        <w:spacing w:after="0" w:line="240" w:lineRule="auto"/>
        <w:rPr>
          <w:rFonts w:ascii="Arial" w:hAnsi="Arial" w:cs="Arial"/>
          <w:sz w:val="28"/>
          <w:szCs w:val="28"/>
        </w:rPr>
      </w:pPr>
      <w:r w:rsidRPr="00C827E7">
        <w:rPr>
          <w:rFonts w:ascii="Arial" w:hAnsi="Arial" w:cs="Arial"/>
          <w:b/>
          <w:sz w:val="28"/>
          <w:szCs w:val="28"/>
        </w:rPr>
        <w:t xml:space="preserve">WHEREAS </w:t>
      </w:r>
      <w:r>
        <w:rPr>
          <w:rFonts w:ascii="Arial" w:hAnsi="Arial" w:cs="Arial"/>
          <w:sz w:val="28"/>
          <w:szCs w:val="28"/>
        </w:rPr>
        <w:t>informed membership is essential to successful support of negotiations;</w:t>
      </w:r>
    </w:p>
    <w:p w:rsidR="00461691" w:rsidRDefault="00461691" w:rsidP="00461691">
      <w:pPr>
        <w:spacing w:after="0" w:line="240" w:lineRule="auto"/>
        <w:rPr>
          <w:rFonts w:ascii="Arial" w:hAnsi="Arial" w:cs="Arial"/>
          <w:sz w:val="28"/>
          <w:szCs w:val="28"/>
        </w:rPr>
      </w:pPr>
    </w:p>
    <w:p w:rsidR="00461691" w:rsidRDefault="00461691" w:rsidP="00461691">
      <w:pPr>
        <w:spacing w:after="0" w:line="240" w:lineRule="auto"/>
        <w:rPr>
          <w:rFonts w:ascii="Arial" w:hAnsi="Arial" w:cs="Arial"/>
          <w:sz w:val="28"/>
          <w:szCs w:val="28"/>
        </w:rPr>
      </w:pPr>
      <w:r w:rsidRPr="00C827E7">
        <w:rPr>
          <w:rFonts w:ascii="Arial" w:hAnsi="Arial" w:cs="Arial"/>
          <w:b/>
          <w:sz w:val="28"/>
          <w:szCs w:val="28"/>
        </w:rPr>
        <w:t>BE IT RESOLVED THAT</w:t>
      </w:r>
      <w:r>
        <w:rPr>
          <w:rFonts w:ascii="Arial" w:hAnsi="Arial" w:cs="Arial"/>
          <w:sz w:val="28"/>
          <w:szCs w:val="28"/>
        </w:rPr>
        <w:t xml:space="preserve"> PSAC commits to establishing an education and awareness campaign to inform members on gender inequity in the Public Service Health Care Plan emphasizing lack of coverage for non-oral contraceptives, subsequent lack of reproductive choice, and shortfall in reproductive health coverage; and</w:t>
      </w:r>
    </w:p>
    <w:p w:rsidR="00461691" w:rsidRDefault="00461691" w:rsidP="00461691">
      <w:pPr>
        <w:spacing w:after="0" w:line="240" w:lineRule="auto"/>
        <w:rPr>
          <w:rFonts w:ascii="Arial" w:hAnsi="Arial" w:cs="Arial"/>
          <w:sz w:val="28"/>
          <w:szCs w:val="28"/>
        </w:rPr>
      </w:pPr>
    </w:p>
    <w:p w:rsidR="00461691" w:rsidRDefault="00461691" w:rsidP="00461691">
      <w:pPr>
        <w:rPr>
          <w:rFonts w:ascii="Arial" w:hAnsi="Arial" w:cs="Arial"/>
          <w:sz w:val="28"/>
          <w:szCs w:val="28"/>
        </w:rPr>
      </w:pPr>
      <w:r w:rsidRPr="00C827E7">
        <w:rPr>
          <w:rFonts w:ascii="Arial" w:hAnsi="Arial" w:cs="Arial"/>
          <w:b/>
          <w:sz w:val="28"/>
          <w:szCs w:val="28"/>
        </w:rPr>
        <w:t>BE IT FURTHER RESOLVED THAT</w:t>
      </w:r>
      <w:r>
        <w:rPr>
          <w:rFonts w:ascii="Arial" w:hAnsi="Arial" w:cs="Arial"/>
          <w:sz w:val="28"/>
          <w:szCs w:val="28"/>
        </w:rPr>
        <w:t xml:space="preserve"> this campaign should be developed and occur prior to the next PSHCP negotiations.</w:t>
      </w:r>
    </w:p>
    <w:p w:rsidR="00461691" w:rsidRDefault="00461691" w:rsidP="00461691">
      <w:pPr>
        <w:rPr>
          <w:rFonts w:ascii="Arial" w:hAnsi="Arial" w:cs="Arial"/>
          <w:sz w:val="28"/>
          <w:szCs w:val="28"/>
        </w:rPr>
      </w:pPr>
      <w:r>
        <w:rPr>
          <w:rFonts w:ascii="Arial" w:hAnsi="Arial" w:cs="Arial"/>
          <w:sz w:val="28"/>
          <w:szCs w:val="28"/>
        </w:rPr>
        <w:t>Rationale:</w:t>
      </w:r>
    </w:p>
    <w:p w:rsidR="00461691" w:rsidRDefault="00461691" w:rsidP="00461691">
      <w:pPr>
        <w:rPr>
          <w:rFonts w:ascii="Arial" w:hAnsi="Arial" w:cs="Arial"/>
          <w:sz w:val="28"/>
          <w:szCs w:val="28"/>
        </w:rPr>
      </w:pPr>
      <w:r>
        <w:rPr>
          <w:rFonts w:ascii="Arial" w:hAnsi="Arial" w:cs="Arial"/>
          <w:sz w:val="28"/>
          <w:szCs w:val="28"/>
        </w:rPr>
        <w:t>They are asking for an education and awareness campaign. It is an important campaign. There are a lot of women in the federal public service and this do</w:t>
      </w:r>
      <w:r w:rsidR="004B6F93">
        <w:rPr>
          <w:rFonts w:ascii="Arial" w:hAnsi="Arial" w:cs="Arial"/>
          <w:sz w:val="28"/>
          <w:szCs w:val="28"/>
        </w:rPr>
        <w:t>es impact a lot of our members.</w:t>
      </w:r>
    </w:p>
    <w:p w:rsidR="00461691" w:rsidRDefault="00461691" w:rsidP="00461691">
      <w:pPr>
        <w:rPr>
          <w:rFonts w:ascii="Arial" w:hAnsi="Arial" w:cs="Arial"/>
          <w:sz w:val="28"/>
          <w:szCs w:val="28"/>
        </w:rPr>
      </w:pPr>
      <w:r>
        <w:rPr>
          <w:rFonts w:ascii="Arial" w:hAnsi="Arial" w:cs="Arial"/>
          <w:sz w:val="28"/>
          <w:szCs w:val="28"/>
        </w:rPr>
        <w:t>Word Count: 148</w:t>
      </w:r>
      <w:r>
        <w:rPr>
          <w:rFonts w:ascii="Arial" w:hAnsi="Arial" w:cs="Arial"/>
          <w:sz w:val="28"/>
          <w:szCs w:val="28"/>
        </w:rPr>
        <w:br w:type="page"/>
      </w:r>
    </w:p>
    <w:p w:rsidR="00BE41BF" w:rsidRDefault="00BE41BF" w:rsidP="00461691">
      <w:pPr>
        <w:rPr>
          <w:rFonts w:ascii="Arial" w:hAnsi="Arial" w:cs="Arial"/>
          <w:b/>
          <w:sz w:val="28"/>
          <w:szCs w:val="28"/>
        </w:rPr>
      </w:pPr>
      <w:r>
        <w:rPr>
          <w:rFonts w:ascii="Arial" w:hAnsi="Arial" w:cs="Arial"/>
          <w:b/>
          <w:sz w:val="28"/>
          <w:szCs w:val="28"/>
        </w:rPr>
        <w:lastRenderedPageBreak/>
        <w:t>RESOLUTION #4</w:t>
      </w:r>
    </w:p>
    <w:p w:rsidR="00461691" w:rsidRDefault="00461691" w:rsidP="00461691">
      <w:pPr>
        <w:rPr>
          <w:rFonts w:ascii="Arial" w:hAnsi="Arial" w:cs="Arial"/>
          <w:b/>
          <w:sz w:val="28"/>
          <w:szCs w:val="28"/>
        </w:rPr>
      </w:pPr>
      <w:r>
        <w:rPr>
          <w:rFonts w:ascii="Arial" w:hAnsi="Arial" w:cs="Arial"/>
          <w:b/>
          <w:sz w:val="28"/>
          <w:szCs w:val="28"/>
        </w:rPr>
        <w:t>TITLE:</w:t>
      </w:r>
      <w:r>
        <w:rPr>
          <w:rFonts w:ascii="Arial" w:hAnsi="Arial" w:cs="Arial"/>
          <w:b/>
          <w:sz w:val="28"/>
          <w:szCs w:val="28"/>
        </w:rPr>
        <w:tab/>
        <w:t>COMPREHENSIVE HOUSING STRATEGY</w:t>
      </w:r>
    </w:p>
    <w:p w:rsidR="00461691" w:rsidRDefault="00461691" w:rsidP="00461691">
      <w:pPr>
        <w:rPr>
          <w:rFonts w:ascii="Arial" w:hAnsi="Arial" w:cs="Arial"/>
          <w:b/>
          <w:sz w:val="28"/>
          <w:szCs w:val="28"/>
        </w:rPr>
      </w:pPr>
      <w:r>
        <w:rPr>
          <w:rFonts w:ascii="Arial" w:hAnsi="Arial" w:cs="Arial"/>
          <w:b/>
          <w:sz w:val="28"/>
          <w:szCs w:val="28"/>
        </w:rPr>
        <w:t>ORIGINATOR:</w:t>
      </w:r>
      <w:r>
        <w:rPr>
          <w:rFonts w:ascii="Arial" w:hAnsi="Arial" w:cs="Arial"/>
          <w:b/>
          <w:sz w:val="28"/>
          <w:szCs w:val="28"/>
        </w:rPr>
        <w:tab/>
        <w:t>WINNIPEG REGIONAL WOMEN’S COMMITTEE</w:t>
      </w:r>
    </w:p>
    <w:p w:rsidR="00461691" w:rsidRDefault="00461691" w:rsidP="00461691">
      <w:pPr>
        <w:rPr>
          <w:rFonts w:ascii="Arial" w:hAnsi="Arial" w:cs="Arial"/>
          <w:b/>
          <w:sz w:val="28"/>
          <w:szCs w:val="28"/>
        </w:rPr>
      </w:pPr>
      <w:r>
        <w:rPr>
          <w:rFonts w:ascii="Arial" w:hAnsi="Arial" w:cs="Arial"/>
          <w:b/>
          <w:sz w:val="28"/>
          <w:szCs w:val="28"/>
        </w:rPr>
        <w:t>LANGUAGE OF ORIGIN:</w:t>
      </w:r>
      <w:r>
        <w:rPr>
          <w:rFonts w:ascii="Arial" w:hAnsi="Arial" w:cs="Arial"/>
          <w:b/>
          <w:sz w:val="28"/>
          <w:szCs w:val="28"/>
        </w:rPr>
        <w:tab/>
        <w:t>ENGLISH</w:t>
      </w:r>
    </w:p>
    <w:p w:rsidR="00461691" w:rsidRDefault="00461691" w:rsidP="0049777E">
      <w:pPr>
        <w:tabs>
          <w:tab w:val="left" w:pos="3600"/>
        </w:tabs>
        <w:spacing w:after="0" w:line="240" w:lineRule="auto"/>
        <w:rPr>
          <w:rFonts w:ascii="Arial" w:hAnsi="Arial" w:cs="Arial"/>
          <w:b/>
          <w:sz w:val="28"/>
          <w:szCs w:val="28"/>
        </w:rPr>
      </w:pPr>
      <w:r>
        <w:rPr>
          <w:rFonts w:ascii="Arial" w:hAnsi="Arial" w:cs="Arial"/>
          <w:b/>
          <w:sz w:val="28"/>
          <w:szCs w:val="28"/>
        </w:rPr>
        <w:t>RECOMMENDATION:</w:t>
      </w:r>
      <w:r>
        <w:rPr>
          <w:rFonts w:ascii="Arial" w:hAnsi="Arial" w:cs="Arial"/>
          <w:b/>
          <w:sz w:val="28"/>
          <w:szCs w:val="28"/>
        </w:rPr>
        <w:tab/>
      </w:r>
      <w:r w:rsidR="0049777E">
        <w:rPr>
          <w:rFonts w:ascii="Arial" w:hAnsi="Arial" w:cs="Arial"/>
          <w:b/>
          <w:sz w:val="28"/>
          <w:szCs w:val="28"/>
        </w:rPr>
        <w:t>CONCURRENCE</w:t>
      </w:r>
    </w:p>
    <w:p w:rsidR="00461691" w:rsidRDefault="00461691" w:rsidP="00461691">
      <w:pPr>
        <w:spacing w:after="0" w:line="240" w:lineRule="auto"/>
        <w:rPr>
          <w:rFonts w:ascii="Arial" w:hAnsi="Arial" w:cs="Arial"/>
          <w:b/>
          <w:sz w:val="28"/>
          <w:szCs w:val="28"/>
        </w:rPr>
      </w:pPr>
    </w:p>
    <w:p w:rsidR="00461691" w:rsidRDefault="00461691" w:rsidP="00461691">
      <w:pPr>
        <w:spacing w:after="0" w:line="240" w:lineRule="auto"/>
        <w:rPr>
          <w:rFonts w:ascii="Arial" w:hAnsi="Arial" w:cs="Arial"/>
          <w:sz w:val="28"/>
          <w:szCs w:val="28"/>
        </w:rPr>
      </w:pPr>
      <w:r>
        <w:rPr>
          <w:rFonts w:ascii="Arial" w:hAnsi="Arial" w:cs="Arial"/>
          <w:b/>
          <w:sz w:val="28"/>
          <w:szCs w:val="28"/>
        </w:rPr>
        <w:t>WHEREAS</w:t>
      </w:r>
      <w:r>
        <w:rPr>
          <w:rFonts w:ascii="Arial" w:hAnsi="Arial" w:cs="Arial"/>
          <w:sz w:val="28"/>
          <w:szCs w:val="28"/>
        </w:rPr>
        <w:t xml:space="preserve"> access to safe, healthy and affordable housing is the basis of stability for families and individuals; and</w:t>
      </w:r>
    </w:p>
    <w:p w:rsidR="00461691" w:rsidRDefault="00461691" w:rsidP="00461691">
      <w:pPr>
        <w:spacing w:after="0" w:line="240" w:lineRule="auto"/>
        <w:rPr>
          <w:rFonts w:ascii="Arial" w:hAnsi="Arial" w:cs="Arial"/>
          <w:sz w:val="28"/>
          <w:szCs w:val="28"/>
        </w:rPr>
      </w:pPr>
    </w:p>
    <w:p w:rsidR="00461691" w:rsidRDefault="00461691" w:rsidP="00461691">
      <w:pPr>
        <w:spacing w:after="0" w:line="240" w:lineRule="auto"/>
        <w:rPr>
          <w:rFonts w:ascii="Arial" w:hAnsi="Arial" w:cs="Arial"/>
          <w:sz w:val="28"/>
          <w:szCs w:val="28"/>
        </w:rPr>
      </w:pPr>
      <w:r>
        <w:rPr>
          <w:rFonts w:ascii="Arial" w:hAnsi="Arial" w:cs="Arial"/>
          <w:b/>
          <w:sz w:val="28"/>
          <w:szCs w:val="28"/>
        </w:rPr>
        <w:t>WHEREAS</w:t>
      </w:r>
      <w:r>
        <w:rPr>
          <w:rFonts w:ascii="Arial" w:hAnsi="Arial" w:cs="Arial"/>
          <w:sz w:val="28"/>
          <w:szCs w:val="28"/>
        </w:rPr>
        <w:t xml:space="preserve"> the rising cost of housing and the decline in rental property construction, not to mention the lack of upgrading to existing rental stock, is creating a situation where many families are finding it difficult if not impossible to house themselves and/or their families; and</w:t>
      </w:r>
    </w:p>
    <w:p w:rsidR="00461691" w:rsidRDefault="00461691" w:rsidP="00461691">
      <w:pPr>
        <w:spacing w:after="0" w:line="240" w:lineRule="auto"/>
        <w:rPr>
          <w:rFonts w:ascii="Arial" w:hAnsi="Arial" w:cs="Arial"/>
          <w:sz w:val="28"/>
          <w:szCs w:val="28"/>
        </w:rPr>
      </w:pPr>
    </w:p>
    <w:p w:rsidR="00461691" w:rsidRDefault="00461691" w:rsidP="00461691">
      <w:pPr>
        <w:spacing w:after="0" w:line="240" w:lineRule="auto"/>
        <w:rPr>
          <w:rFonts w:ascii="Arial" w:hAnsi="Arial" w:cs="Arial"/>
          <w:sz w:val="28"/>
          <w:szCs w:val="28"/>
        </w:rPr>
      </w:pPr>
      <w:r>
        <w:rPr>
          <w:rFonts w:ascii="Arial" w:hAnsi="Arial" w:cs="Arial"/>
          <w:b/>
          <w:sz w:val="28"/>
          <w:szCs w:val="28"/>
        </w:rPr>
        <w:t>WHEREAS</w:t>
      </w:r>
      <w:r>
        <w:rPr>
          <w:rFonts w:ascii="Arial" w:hAnsi="Arial" w:cs="Arial"/>
          <w:sz w:val="28"/>
          <w:szCs w:val="28"/>
        </w:rPr>
        <w:t xml:space="preserve"> housing is a basic in the social fabric of communities and supports creation of a stable environment in which children can grow, learn, develop and thrive;</w:t>
      </w:r>
    </w:p>
    <w:p w:rsidR="00461691" w:rsidRDefault="00461691" w:rsidP="00461691">
      <w:pPr>
        <w:spacing w:after="0" w:line="240" w:lineRule="auto"/>
        <w:rPr>
          <w:rFonts w:ascii="Arial" w:hAnsi="Arial" w:cs="Arial"/>
          <w:sz w:val="28"/>
          <w:szCs w:val="28"/>
        </w:rPr>
      </w:pPr>
    </w:p>
    <w:p w:rsidR="00461691" w:rsidRDefault="00461691" w:rsidP="00461691">
      <w:pPr>
        <w:spacing w:after="0" w:line="240" w:lineRule="auto"/>
        <w:rPr>
          <w:rFonts w:ascii="Arial" w:hAnsi="Arial" w:cs="Arial"/>
          <w:sz w:val="28"/>
          <w:szCs w:val="28"/>
        </w:rPr>
      </w:pPr>
      <w:r>
        <w:rPr>
          <w:rFonts w:ascii="Arial" w:hAnsi="Arial" w:cs="Arial"/>
          <w:b/>
          <w:sz w:val="28"/>
          <w:szCs w:val="28"/>
        </w:rPr>
        <w:t>BE IT RESOLVED THAT</w:t>
      </w:r>
      <w:r>
        <w:rPr>
          <w:rFonts w:ascii="Arial" w:hAnsi="Arial" w:cs="Arial"/>
          <w:sz w:val="28"/>
          <w:szCs w:val="28"/>
        </w:rPr>
        <w:t xml:space="preserve"> The </w:t>
      </w:r>
      <w:r w:rsidRPr="00513AD4">
        <w:rPr>
          <w:rFonts w:ascii="Arial" w:hAnsi="Arial" w:cs="Arial"/>
          <w:sz w:val="28"/>
          <w:szCs w:val="28"/>
        </w:rPr>
        <w:t>Public Service Alliance of Canada</w:t>
      </w:r>
      <w:r>
        <w:rPr>
          <w:rFonts w:ascii="Arial" w:hAnsi="Arial" w:cs="Arial"/>
          <w:sz w:val="28"/>
          <w:szCs w:val="28"/>
        </w:rPr>
        <w:t xml:space="preserve"> lobby the federal government to develop a comprehensive national housing strategy; and</w:t>
      </w:r>
    </w:p>
    <w:p w:rsidR="00461691" w:rsidRDefault="00461691" w:rsidP="00461691">
      <w:pPr>
        <w:spacing w:after="0" w:line="240" w:lineRule="auto"/>
        <w:rPr>
          <w:rFonts w:ascii="Arial" w:hAnsi="Arial" w:cs="Arial"/>
          <w:sz w:val="28"/>
          <w:szCs w:val="28"/>
        </w:rPr>
      </w:pPr>
    </w:p>
    <w:p w:rsidR="00461691" w:rsidRDefault="00461691" w:rsidP="00461691">
      <w:pPr>
        <w:spacing w:after="0" w:line="240" w:lineRule="auto"/>
        <w:rPr>
          <w:rFonts w:ascii="Arial" w:hAnsi="Arial" w:cs="Arial"/>
          <w:sz w:val="28"/>
          <w:szCs w:val="28"/>
        </w:rPr>
      </w:pPr>
      <w:r>
        <w:rPr>
          <w:rFonts w:ascii="Arial" w:hAnsi="Arial" w:cs="Arial"/>
          <w:b/>
          <w:sz w:val="28"/>
          <w:szCs w:val="28"/>
        </w:rPr>
        <w:t>BE IT FURTHER RESOLVED THAT</w:t>
      </w:r>
      <w:r>
        <w:rPr>
          <w:rFonts w:ascii="Arial" w:hAnsi="Arial" w:cs="Arial"/>
          <w:sz w:val="28"/>
          <w:szCs w:val="28"/>
        </w:rPr>
        <w:t xml:space="preserve"> </w:t>
      </w:r>
      <w:r w:rsidR="00D157EB">
        <w:rPr>
          <w:rFonts w:ascii="Arial" w:hAnsi="Arial" w:cs="Arial"/>
          <w:sz w:val="28"/>
          <w:szCs w:val="28"/>
        </w:rPr>
        <w:t xml:space="preserve">the </w:t>
      </w:r>
      <w:r w:rsidR="00D157EB" w:rsidRPr="00D157EB">
        <w:rPr>
          <w:rFonts w:ascii="Arial" w:hAnsi="Arial" w:cs="Arial"/>
          <w:sz w:val="28"/>
          <w:szCs w:val="28"/>
        </w:rPr>
        <w:t>Public Service Alliance of Canada</w:t>
      </w:r>
      <w:r w:rsidR="00D157EB">
        <w:rPr>
          <w:rFonts w:ascii="Arial" w:hAnsi="Arial" w:cs="Arial"/>
          <w:sz w:val="28"/>
          <w:szCs w:val="28"/>
        </w:rPr>
        <w:t xml:space="preserve"> lobby the federal government to </w:t>
      </w:r>
      <w:r>
        <w:rPr>
          <w:rFonts w:ascii="Arial" w:hAnsi="Arial" w:cs="Arial"/>
          <w:sz w:val="28"/>
          <w:szCs w:val="28"/>
        </w:rPr>
        <w:t>reinvest the majority of CMHC profits in new social and affordable housing in partnership with the province, territories, municipalities, first nations communities and non-profits; and</w:t>
      </w:r>
    </w:p>
    <w:p w:rsidR="00461691" w:rsidRDefault="00461691" w:rsidP="00461691">
      <w:pPr>
        <w:spacing w:after="0" w:line="240" w:lineRule="auto"/>
        <w:rPr>
          <w:rFonts w:ascii="Arial" w:hAnsi="Arial" w:cs="Arial"/>
          <w:sz w:val="28"/>
          <w:szCs w:val="28"/>
        </w:rPr>
      </w:pPr>
    </w:p>
    <w:p w:rsidR="00461691" w:rsidRDefault="00461691" w:rsidP="00461691">
      <w:pPr>
        <w:spacing w:after="0" w:line="240" w:lineRule="auto"/>
        <w:rPr>
          <w:rFonts w:ascii="Arial" w:hAnsi="Arial" w:cs="Arial"/>
          <w:sz w:val="28"/>
          <w:szCs w:val="28"/>
        </w:rPr>
      </w:pPr>
      <w:r w:rsidRPr="00513AD4">
        <w:rPr>
          <w:rFonts w:ascii="Arial" w:hAnsi="Arial" w:cs="Arial"/>
          <w:b/>
          <w:sz w:val="28"/>
          <w:szCs w:val="28"/>
        </w:rPr>
        <w:t>BE IT FURTHER RESOLVED THAT</w:t>
      </w:r>
      <w:r>
        <w:rPr>
          <w:rFonts w:ascii="Arial" w:hAnsi="Arial" w:cs="Arial"/>
          <w:b/>
          <w:sz w:val="28"/>
          <w:szCs w:val="28"/>
        </w:rPr>
        <w:t xml:space="preserve"> </w:t>
      </w:r>
      <w:r w:rsidR="00D157EB">
        <w:rPr>
          <w:rFonts w:ascii="Arial" w:hAnsi="Arial" w:cs="Arial"/>
          <w:sz w:val="28"/>
          <w:szCs w:val="28"/>
        </w:rPr>
        <w:t xml:space="preserve">the </w:t>
      </w:r>
      <w:r w:rsidR="00D157EB" w:rsidRPr="00D157EB">
        <w:rPr>
          <w:rFonts w:ascii="Arial" w:hAnsi="Arial" w:cs="Arial"/>
          <w:sz w:val="28"/>
          <w:szCs w:val="28"/>
        </w:rPr>
        <w:t>Public Service Alliance of Canada</w:t>
      </w:r>
      <w:r w:rsidR="00D157EB">
        <w:rPr>
          <w:rFonts w:ascii="Arial" w:hAnsi="Arial" w:cs="Arial"/>
          <w:sz w:val="28"/>
          <w:szCs w:val="28"/>
        </w:rPr>
        <w:t xml:space="preserve"> lobby the federal government to</w:t>
      </w:r>
      <w:r w:rsidR="00D157EB">
        <w:rPr>
          <w:rFonts w:ascii="Arial" w:hAnsi="Arial" w:cs="Arial"/>
          <w:b/>
          <w:sz w:val="28"/>
          <w:szCs w:val="28"/>
        </w:rPr>
        <w:t xml:space="preserve"> </w:t>
      </w:r>
      <w:r w:rsidR="00D157EB">
        <w:rPr>
          <w:rFonts w:ascii="Arial" w:hAnsi="Arial" w:cs="Arial"/>
          <w:sz w:val="28"/>
          <w:szCs w:val="28"/>
        </w:rPr>
        <w:t>maintain</w:t>
      </w:r>
      <w:r>
        <w:rPr>
          <w:rFonts w:ascii="Arial" w:hAnsi="Arial" w:cs="Arial"/>
          <w:sz w:val="28"/>
          <w:szCs w:val="28"/>
        </w:rPr>
        <w:t xml:space="preserve"> support for existing social housing projects that are rapidly losing their ability to keep rents low as their subsidy agreements expire; and</w:t>
      </w:r>
    </w:p>
    <w:p w:rsidR="00461691" w:rsidRDefault="00461691" w:rsidP="00461691">
      <w:pPr>
        <w:spacing w:after="0" w:line="240" w:lineRule="auto"/>
        <w:rPr>
          <w:rFonts w:ascii="Arial" w:hAnsi="Arial" w:cs="Arial"/>
          <w:sz w:val="28"/>
          <w:szCs w:val="28"/>
        </w:rPr>
      </w:pPr>
    </w:p>
    <w:p w:rsidR="00461691" w:rsidRDefault="00461691" w:rsidP="00461691">
      <w:pPr>
        <w:spacing w:after="0" w:line="240" w:lineRule="auto"/>
        <w:rPr>
          <w:rFonts w:ascii="Arial" w:hAnsi="Arial" w:cs="Arial"/>
          <w:sz w:val="28"/>
          <w:szCs w:val="28"/>
        </w:rPr>
      </w:pPr>
      <w:r w:rsidRPr="00513AD4">
        <w:rPr>
          <w:rFonts w:ascii="Arial" w:hAnsi="Arial" w:cs="Arial"/>
          <w:b/>
          <w:sz w:val="28"/>
          <w:szCs w:val="28"/>
        </w:rPr>
        <w:t>BE IT FURTHER RESOLVED THAT</w:t>
      </w:r>
      <w:r>
        <w:rPr>
          <w:rFonts w:ascii="Arial" w:hAnsi="Arial" w:cs="Arial"/>
          <w:b/>
          <w:sz w:val="28"/>
          <w:szCs w:val="28"/>
        </w:rPr>
        <w:t xml:space="preserve"> </w:t>
      </w:r>
      <w:r w:rsidR="00D157EB">
        <w:rPr>
          <w:rFonts w:ascii="Arial" w:hAnsi="Arial" w:cs="Arial"/>
          <w:sz w:val="28"/>
          <w:szCs w:val="28"/>
        </w:rPr>
        <w:t xml:space="preserve">the </w:t>
      </w:r>
      <w:r w:rsidR="00D157EB" w:rsidRPr="00D157EB">
        <w:rPr>
          <w:rFonts w:ascii="Arial" w:hAnsi="Arial" w:cs="Arial"/>
          <w:sz w:val="28"/>
          <w:szCs w:val="28"/>
        </w:rPr>
        <w:t>Public Service Alliance of Canada</w:t>
      </w:r>
      <w:r w:rsidR="00D157EB">
        <w:rPr>
          <w:rFonts w:ascii="Arial" w:hAnsi="Arial" w:cs="Arial"/>
          <w:sz w:val="28"/>
          <w:szCs w:val="28"/>
        </w:rPr>
        <w:t xml:space="preserve"> lobby the federal government to </w:t>
      </w:r>
      <w:r>
        <w:rPr>
          <w:rFonts w:ascii="Arial" w:hAnsi="Arial" w:cs="Arial"/>
          <w:sz w:val="28"/>
          <w:szCs w:val="28"/>
        </w:rPr>
        <w:t>review and amend the federal tax provisions that inappropriately burden rental housing construction, allowing new affordable rental units to once again meet the housing needs of many modest income families and individuals; and</w:t>
      </w:r>
    </w:p>
    <w:p w:rsidR="00461691" w:rsidRDefault="00461691" w:rsidP="00461691">
      <w:pPr>
        <w:spacing w:after="0" w:line="240" w:lineRule="auto"/>
        <w:rPr>
          <w:rFonts w:ascii="Arial" w:hAnsi="Arial" w:cs="Arial"/>
          <w:sz w:val="28"/>
          <w:szCs w:val="28"/>
        </w:rPr>
      </w:pPr>
    </w:p>
    <w:p w:rsidR="00461691" w:rsidRPr="00513AD4" w:rsidRDefault="00461691" w:rsidP="00461691">
      <w:pPr>
        <w:rPr>
          <w:rFonts w:ascii="Arial" w:hAnsi="Arial" w:cs="Arial"/>
          <w:sz w:val="28"/>
          <w:szCs w:val="28"/>
        </w:rPr>
      </w:pPr>
      <w:r w:rsidRPr="00513AD4">
        <w:rPr>
          <w:rFonts w:ascii="Arial" w:hAnsi="Arial" w:cs="Arial"/>
          <w:b/>
          <w:sz w:val="28"/>
          <w:szCs w:val="28"/>
        </w:rPr>
        <w:lastRenderedPageBreak/>
        <w:t xml:space="preserve">BE IT FURTHER RESOLVED THAT </w:t>
      </w:r>
      <w:r w:rsidR="00D157EB">
        <w:rPr>
          <w:rFonts w:ascii="Arial" w:hAnsi="Arial" w:cs="Arial"/>
          <w:sz w:val="28"/>
          <w:szCs w:val="28"/>
        </w:rPr>
        <w:t xml:space="preserve">the </w:t>
      </w:r>
      <w:r w:rsidR="00D157EB" w:rsidRPr="00D157EB">
        <w:rPr>
          <w:rFonts w:ascii="Arial" w:hAnsi="Arial" w:cs="Arial"/>
          <w:sz w:val="28"/>
          <w:szCs w:val="28"/>
        </w:rPr>
        <w:t>Public Service Alliance of Canada</w:t>
      </w:r>
      <w:r w:rsidR="00D157EB">
        <w:rPr>
          <w:rFonts w:ascii="Arial" w:hAnsi="Arial" w:cs="Arial"/>
          <w:sz w:val="28"/>
          <w:szCs w:val="28"/>
        </w:rPr>
        <w:t xml:space="preserve"> lobby the federal government to </w:t>
      </w:r>
      <w:r>
        <w:rPr>
          <w:rFonts w:ascii="Arial" w:hAnsi="Arial" w:cs="Arial"/>
          <w:sz w:val="28"/>
          <w:szCs w:val="28"/>
        </w:rPr>
        <w:t>renew and support research and data collection showing housing needs across Canada so that any planning for future projects can be done with good data that is freely available and readily accessible.</w:t>
      </w:r>
    </w:p>
    <w:p w:rsidR="00461691" w:rsidRDefault="00461691" w:rsidP="00461691">
      <w:pPr>
        <w:rPr>
          <w:rFonts w:ascii="Arial" w:hAnsi="Arial" w:cs="Arial"/>
          <w:sz w:val="28"/>
          <w:szCs w:val="28"/>
        </w:rPr>
      </w:pPr>
      <w:r>
        <w:rPr>
          <w:rFonts w:ascii="Arial" w:hAnsi="Arial" w:cs="Arial"/>
          <w:sz w:val="28"/>
          <w:szCs w:val="28"/>
        </w:rPr>
        <w:t>Rationale:</w:t>
      </w:r>
    </w:p>
    <w:p w:rsidR="00461691" w:rsidRDefault="00461691" w:rsidP="00461691">
      <w:pPr>
        <w:rPr>
          <w:rFonts w:ascii="Arial" w:hAnsi="Arial" w:cs="Arial"/>
          <w:sz w:val="28"/>
          <w:szCs w:val="28"/>
        </w:rPr>
      </w:pPr>
      <w:r>
        <w:rPr>
          <w:rFonts w:ascii="Arial" w:hAnsi="Arial" w:cs="Arial"/>
          <w:sz w:val="28"/>
          <w:szCs w:val="28"/>
        </w:rPr>
        <w:t>It is asking us to lobby. We are good at lobbying. No change to PSAC Constitution and Regulations, and By-Laws.</w:t>
      </w:r>
    </w:p>
    <w:p w:rsidR="00461691" w:rsidRDefault="00461691" w:rsidP="00461691">
      <w:pPr>
        <w:rPr>
          <w:rFonts w:ascii="Arial" w:hAnsi="Arial" w:cs="Arial"/>
          <w:sz w:val="28"/>
          <w:szCs w:val="28"/>
        </w:rPr>
      </w:pPr>
    </w:p>
    <w:p w:rsidR="00461691" w:rsidRDefault="00461691" w:rsidP="00461691">
      <w:pPr>
        <w:rPr>
          <w:rFonts w:ascii="Arial" w:hAnsi="Arial" w:cs="Arial"/>
          <w:sz w:val="28"/>
          <w:szCs w:val="28"/>
        </w:rPr>
      </w:pPr>
      <w:r>
        <w:rPr>
          <w:rFonts w:ascii="Arial" w:hAnsi="Arial" w:cs="Arial"/>
          <w:sz w:val="28"/>
          <w:szCs w:val="28"/>
        </w:rPr>
        <w:t>Word Count 245</w:t>
      </w:r>
      <w:r>
        <w:rPr>
          <w:rFonts w:ascii="Arial" w:hAnsi="Arial" w:cs="Arial"/>
          <w:sz w:val="28"/>
          <w:szCs w:val="28"/>
        </w:rPr>
        <w:br w:type="page"/>
      </w:r>
      <w:bookmarkStart w:id="0" w:name="_GoBack"/>
      <w:bookmarkEnd w:id="0"/>
    </w:p>
    <w:sectPr w:rsidR="00461691" w:rsidSect="00B451C3">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7D" w:rsidRDefault="00055F7D" w:rsidP="00A32565">
      <w:pPr>
        <w:spacing w:after="0" w:line="240" w:lineRule="auto"/>
      </w:pPr>
      <w:r>
        <w:separator/>
      </w:r>
    </w:p>
  </w:endnote>
  <w:endnote w:type="continuationSeparator" w:id="0">
    <w:p w:rsidR="00055F7D" w:rsidRDefault="00055F7D" w:rsidP="00A3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7D" w:rsidRDefault="00055F7D" w:rsidP="00A32565">
      <w:pPr>
        <w:spacing w:after="0" w:line="240" w:lineRule="auto"/>
      </w:pPr>
      <w:r>
        <w:separator/>
      </w:r>
    </w:p>
  </w:footnote>
  <w:footnote w:type="continuationSeparator" w:id="0">
    <w:p w:rsidR="00055F7D" w:rsidRDefault="00055F7D" w:rsidP="00A32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1E5"/>
    <w:multiLevelType w:val="hybridMultilevel"/>
    <w:tmpl w:val="655CF904"/>
    <w:lvl w:ilvl="0" w:tplc="1D4C3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CF"/>
    <w:rsid w:val="00055F7D"/>
    <w:rsid w:val="000A7131"/>
    <w:rsid w:val="000A79A3"/>
    <w:rsid w:val="000D0506"/>
    <w:rsid w:val="000E6ACB"/>
    <w:rsid w:val="00102921"/>
    <w:rsid w:val="001244C7"/>
    <w:rsid w:val="00156DCF"/>
    <w:rsid w:val="00174FC7"/>
    <w:rsid w:val="0019418E"/>
    <w:rsid w:val="00241A27"/>
    <w:rsid w:val="0029133B"/>
    <w:rsid w:val="002946E8"/>
    <w:rsid w:val="002C35B4"/>
    <w:rsid w:val="003A53F0"/>
    <w:rsid w:val="0044364D"/>
    <w:rsid w:val="00461691"/>
    <w:rsid w:val="004826FF"/>
    <w:rsid w:val="0049777E"/>
    <w:rsid w:val="004B2F41"/>
    <w:rsid w:val="004B6F93"/>
    <w:rsid w:val="00513AD4"/>
    <w:rsid w:val="00537310"/>
    <w:rsid w:val="0074093C"/>
    <w:rsid w:val="007A4C1C"/>
    <w:rsid w:val="007B0642"/>
    <w:rsid w:val="00841B9A"/>
    <w:rsid w:val="00873EF5"/>
    <w:rsid w:val="008F092D"/>
    <w:rsid w:val="008F7770"/>
    <w:rsid w:val="009259CA"/>
    <w:rsid w:val="0093017F"/>
    <w:rsid w:val="0095053D"/>
    <w:rsid w:val="00957826"/>
    <w:rsid w:val="009D0265"/>
    <w:rsid w:val="00A32565"/>
    <w:rsid w:val="00A34B45"/>
    <w:rsid w:val="00A84B07"/>
    <w:rsid w:val="00AF58D4"/>
    <w:rsid w:val="00B42FD8"/>
    <w:rsid w:val="00B451C3"/>
    <w:rsid w:val="00B54818"/>
    <w:rsid w:val="00B67369"/>
    <w:rsid w:val="00BB517F"/>
    <w:rsid w:val="00BE41BF"/>
    <w:rsid w:val="00C77437"/>
    <w:rsid w:val="00C827E7"/>
    <w:rsid w:val="00CA0EBB"/>
    <w:rsid w:val="00D157EB"/>
    <w:rsid w:val="00DF62C6"/>
    <w:rsid w:val="00E00F60"/>
    <w:rsid w:val="00E32DD8"/>
    <w:rsid w:val="00E73C0F"/>
    <w:rsid w:val="00EA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56678E-ACBB-4A58-8D2E-F6DAFAC8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DCF"/>
    <w:rPr>
      <w:rFonts w:ascii="Segoe UI" w:hAnsi="Segoe UI" w:cs="Segoe UI"/>
      <w:sz w:val="18"/>
      <w:szCs w:val="18"/>
    </w:rPr>
  </w:style>
  <w:style w:type="paragraph" w:styleId="Header">
    <w:name w:val="header"/>
    <w:basedOn w:val="Normal"/>
    <w:link w:val="HeaderChar"/>
    <w:uiPriority w:val="99"/>
    <w:unhideWhenUsed/>
    <w:rsid w:val="00A32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565"/>
  </w:style>
  <w:style w:type="paragraph" w:styleId="Footer">
    <w:name w:val="footer"/>
    <w:basedOn w:val="Normal"/>
    <w:link w:val="FooterChar"/>
    <w:uiPriority w:val="99"/>
    <w:unhideWhenUsed/>
    <w:rsid w:val="00A3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565"/>
  </w:style>
  <w:style w:type="paragraph" w:styleId="ListParagraph">
    <w:name w:val="List Paragraph"/>
    <w:basedOn w:val="Normal"/>
    <w:uiPriority w:val="34"/>
    <w:qFormat/>
    <w:rsid w:val="00102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FBB7-FD07-4DB8-88DA-3323CDF0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Duggal</dc:creator>
  <cp:keywords/>
  <dc:description/>
  <cp:lastModifiedBy>Tracy Thor</cp:lastModifiedBy>
  <cp:revision>3</cp:revision>
  <cp:lastPrinted>2016-06-10T16:40:00Z</cp:lastPrinted>
  <dcterms:created xsi:type="dcterms:W3CDTF">2016-09-30T21:00:00Z</dcterms:created>
  <dcterms:modified xsi:type="dcterms:W3CDTF">2016-09-30T21:00:00Z</dcterms:modified>
</cp:coreProperties>
</file>